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7F94" w14:textId="35D25038" w:rsidR="00FC310B" w:rsidRDefault="00FC310B" w:rsidP="008F229D">
      <w:pPr>
        <w:spacing w:after="0"/>
        <w:jc w:val="both"/>
        <w:rPr>
          <w:rFonts w:ascii="Helvetica" w:eastAsiaTheme="majorEastAsia" w:hAnsi="Helvetica" w:cs="Helvetica"/>
          <w:bCs/>
          <w:color w:val="929292"/>
          <w:sz w:val="24"/>
          <w:szCs w:val="24"/>
          <w:lang w:val="sq-AL"/>
        </w:rPr>
      </w:pPr>
    </w:p>
    <w:p w14:paraId="605C4D22" w14:textId="7E36D9A4" w:rsidR="00FC310B" w:rsidRPr="00FC310B" w:rsidRDefault="00FC310B" w:rsidP="00FC210F">
      <w:pPr>
        <w:spacing w:after="0"/>
        <w:jc w:val="center"/>
        <w:rPr>
          <w:rFonts w:cs="Arial"/>
          <w:color w:val="333333"/>
          <w:sz w:val="32"/>
          <w:szCs w:val="32"/>
          <w:shd w:val="clear" w:color="auto" w:fill="FFFFFF"/>
          <w:lang w:val="sq-AL"/>
        </w:rPr>
      </w:pPr>
      <w:bookmarkStart w:id="0" w:name="_Hlk168575670"/>
      <w:r w:rsidRPr="00FC310B">
        <w:rPr>
          <w:rFonts w:cs="Arial"/>
          <w:color w:val="333333"/>
          <w:sz w:val="32"/>
          <w:szCs w:val="32"/>
          <w:shd w:val="clear" w:color="auto" w:fill="FFFFFF"/>
          <w:lang w:val="sq-AL"/>
        </w:rPr>
        <w:t>KOMUNIKATË PËR MEDIA</w:t>
      </w:r>
    </w:p>
    <w:p w14:paraId="35E7B4BA" w14:textId="5A33160B" w:rsidR="008F229D" w:rsidRPr="00FC210F" w:rsidRDefault="008F229D" w:rsidP="00FC210F">
      <w:pPr>
        <w:pStyle w:val="Heading1"/>
        <w:shd w:val="clear" w:color="auto" w:fill="FFFFFF"/>
        <w:spacing w:before="0" w:after="240"/>
        <w:jc w:val="center"/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</w:pPr>
      <w:r w:rsidRPr="00FC210F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>Statistikat</w:t>
      </w:r>
      <w:r w:rsidR="00B11D75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 xml:space="preserve"> e</w:t>
      </w:r>
      <w:r w:rsidRPr="00FC210F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 xml:space="preserve"> </w:t>
      </w:r>
      <w:r w:rsidR="00B11D75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>Hotelerisë</w:t>
      </w:r>
      <w:r w:rsidR="00287CFA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 xml:space="preserve">, </w:t>
      </w:r>
      <w:r w:rsidR="00815293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>202</w:t>
      </w:r>
      <w:r w:rsidR="00394AF4">
        <w:rPr>
          <w:rFonts w:ascii="Helvetica" w:hAnsi="Helvetica" w:cs="Helvetica"/>
          <w:b w:val="0"/>
          <w:bCs/>
          <w:color w:val="929292"/>
          <w:sz w:val="24"/>
          <w:szCs w:val="24"/>
          <w:lang w:val="sq-AL"/>
        </w:rPr>
        <w:t>3</w:t>
      </w:r>
    </w:p>
    <w:p w14:paraId="1904B386" w14:textId="3B0F1775" w:rsidR="00FC310B" w:rsidRDefault="00394AF4" w:rsidP="008F229D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</w:t>
      </w:r>
      <w:r w:rsidR="006D261C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8</w:t>
      </w:r>
      <w:r w:rsidR="00FC210F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.06.202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</w:t>
      </w:r>
    </w:p>
    <w:p w14:paraId="1894B710" w14:textId="1E6B28B5" w:rsidR="00937099" w:rsidRDefault="00815293" w:rsidP="00881DD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Agjencia e Statistikave të Kosovës (ASK), departamenti për statistikat ekonomike ka përgatitur publikimin vjetor të Statistikave të Hotelerisë për vitin 202</w:t>
      </w:r>
      <w:r w:rsidR="00394AF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</w:t>
      </w:r>
      <w:r w:rsidRP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</w:p>
    <w:p w14:paraId="1F717D38" w14:textId="77777777" w:rsidR="008F229D" w:rsidRDefault="008F229D" w:rsidP="008F229D">
      <w:pPr>
        <w:spacing w:after="0"/>
        <w:jc w:val="both"/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</w:pPr>
    </w:p>
    <w:p w14:paraId="62921726" w14:textId="63F36D23" w:rsidR="008F229D" w:rsidRDefault="00A00220" w:rsidP="008F229D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Më shumë </w:t>
      </w:r>
      <w:r w:rsidR="00B11D75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vizitorë </w:t>
      </w:r>
      <w:r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në vitin 202</w:t>
      </w:r>
      <w:r w:rsidR="00394AF4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>3</w:t>
      </w:r>
      <w:r w:rsidR="00B11D75">
        <w:rPr>
          <w:rFonts w:ascii="Helvetica" w:eastAsia="Times New Roman" w:hAnsi="Helvetica" w:cs="Helvetica"/>
          <w:bCs/>
          <w:color w:val="007FAD"/>
          <w:sz w:val="31"/>
          <w:szCs w:val="31"/>
          <w:lang w:val="sq-AL"/>
        </w:rPr>
        <w:t xml:space="preserve"> sesa një vit më parë</w:t>
      </w:r>
    </w:p>
    <w:p w14:paraId="4976071C" w14:textId="77777777" w:rsidR="008F229D" w:rsidRDefault="008F229D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67EEB384" w14:textId="34AABAB0" w:rsidR="00B11D75" w:rsidRDefault="00ED5E22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kuadër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të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hulumtimit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të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Hotelerisë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dhe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proofErr w:type="spellStart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Turizmit</w:t>
      </w:r>
      <w:proofErr w:type="spellEnd"/>
      <w:r w:rsidRPr="00C90DF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 vitin 202</w:t>
      </w:r>
      <w:r w:rsidR="00394AF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numri i vizitorëve (vendor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dhe të huaj) 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ishte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394AF4" w:rsidRPr="00394AF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621,486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prej tyre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42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ishin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vendor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dhe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57,5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% </w:t>
      </w:r>
      <w:r w:rsid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ishin </w:t>
      </w:r>
      <w:r w:rsidR="00B11D75"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të jashtëm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</w:p>
    <w:p w14:paraId="2F339FB0" w14:textId="77777777" w:rsidR="00B11D75" w:rsidRDefault="00B11D75" w:rsidP="00A00220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</w:p>
    <w:p w14:paraId="6A81FFFF" w14:textId="6EC3BAB9" w:rsidR="00B11D75" w:rsidRPr="00B11D75" w:rsidRDefault="00B11D75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</w:t>
      </w:r>
      <w:r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umri i net-qëndrimeve 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ishte</w:t>
      </w:r>
      <w:r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394AF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1,547,462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prej tyre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51</w:t>
      </w:r>
      <w:r w:rsidR="00815293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7</w:t>
      </w:r>
      <w:r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% nga vendorët dhe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48,2</w:t>
      </w:r>
      <w:r w:rsidRPr="00B11D7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nga të huajt.</w:t>
      </w:r>
    </w:p>
    <w:p w14:paraId="28B66B1D" w14:textId="3F8ABC1A" w:rsidR="00FC210F" w:rsidRPr="00B11D75" w:rsidRDefault="00FC210F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</w:p>
    <w:p w14:paraId="740ABA61" w14:textId="0F3ACE7B" w:rsidR="000A72B5" w:rsidRDefault="00B11D75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  <w:r w:rsidRPr="00B11D75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Numri i vizitorëve dhe net qëndrime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ve</w:t>
      </w:r>
      <w:r w:rsidRPr="00B11D75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 w:rsidR="00A00220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201</w:t>
      </w:r>
      <w:r w:rsidR="00394AF4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9</w:t>
      </w:r>
      <w:r w:rsidRPr="00B11D75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–</w:t>
      </w:r>
      <w:r w:rsidR="00A00220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 xml:space="preserve"> 202</w:t>
      </w:r>
      <w:r w:rsidR="00394AF4"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t>2</w:t>
      </w:r>
    </w:p>
    <w:p w14:paraId="5ACFB635" w14:textId="115D4D72" w:rsidR="00A00220" w:rsidRDefault="00A00220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</w:p>
    <w:p w14:paraId="4370CA95" w14:textId="0A1B5CAF" w:rsidR="00A00220" w:rsidRDefault="00A00220" w:rsidP="00A00220">
      <w:pPr>
        <w:shd w:val="clear" w:color="auto" w:fill="FFFFFF"/>
        <w:spacing w:after="0" w:line="360" w:lineRule="auto"/>
        <w:ind w:right="12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Në vitin 202</w:t>
      </w:r>
      <w:r w:rsidR="00394AF4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numri i vizitorëve vendor është rritur për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61,9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në raport me vitin 202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 net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-qëndrimet e vizitorëve vendor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janë rritur për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199,0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%. Kemi rritje te vizitorë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ve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të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jashtëm për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rreth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20,2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%, kurse net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A00220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-qëndrimet e vizitorëve të jashtëm janë rritur për 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37,0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% ne raport me vitin 202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</w:t>
      </w:r>
    </w:p>
    <w:p w14:paraId="0813A620" w14:textId="34A5943A" w:rsidR="00881DDB" w:rsidRDefault="00C62428" w:rsidP="00864B30">
      <w:pPr>
        <w:shd w:val="clear" w:color="auto" w:fill="FFFFFF"/>
        <w:spacing w:after="0" w:line="360" w:lineRule="auto"/>
        <w:ind w:right="120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fldChar w:fldCharType="begin"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instrText xml:space="preserve"> LINK Excel.Sheet.12 "C:\\Users\\mergime.shala\\Desktop\\Vjetor 2023\\Tabelat e Hotelerisë 2023.xlsx!Tab5_Graf 3![Tabelat e Hotelerisë 2023.xlsx]Tab5_Graf 3 Chart 5" "" \a \p </w:instrTex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fldChar w:fldCharType="separate"/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object w:dxaOrig="9586" w:dyaOrig="5340" w14:anchorId="664FE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6pt;height:266.7pt" o:ole="">
            <v:imagedata r:id="rId8" o:title=""/>
          </v:shape>
        </w:objec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  <w:fldChar w:fldCharType="end"/>
      </w:r>
    </w:p>
    <w:p w14:paraId="1C4609BB" w14:textId="45F01350" w:rsidR="00B11D75" w:rsidRDefault="00B11D75" w:rsidP="00864B30">
      <w:pPr>
        <w:shd w:val="clear" w:color="auto" w:fill="FFFFFF"/>
        <w:spacing w:after="0" w:line="360" w:lineRule="auto"/>
        <w:ind w:right="120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</w:p>
    <w:p w14:paraId="03634D86" w14:textId="05F1D73E" w:rsidR="001B3463" w:rsidRDefault="001B3463" w:rsidP="001B3463">
      <w:pPr>
        <w:shd w:val="clear" w:color="auto" w:fill="FFFFFF"/>
        <w:spacing w:after="0" w:line="360" w:lineRule="auto"/>
        <w:ind w:right="120"/>
        <w:rPr>
          <w:rFonts w:eastAsia="Times New Roman" w:cs="Arial"/>
          <w:bCs/>
          <w:sz w:val="22"/>
          <w:szCs w:val="22"/>
          <w:lang w:val="sq-AL"/>
        </w:rPr>
      </w:pPr>
      <w:bookmarkStart w:id="1" w:name="_Hlk168575721"/>
      <w:r w:rsidRPr="001B3463">
        <w:rPr>
          <w:rFonts w:eastAsia="Times New Roman" w:cs="Arial"/>
          <w:bCs/>
          <w:sz w:val="22"/>
          <w:szCs w:val="22"/>
          <w:lang w:val="sq-AL"/>
        </w:rPr>
        <w:t>Numri i vizitorëve</w:t>
      </w:r>
      <w:r>
        <w:rPr>
          <w:rFonts w:eastAsia="Times New Roman" w:cs="Arial"/>
          <w:bCs/>
          <w:sz w:val="22"/>
          <w:szCs w:val="22"/>
          <w:lang w:val="sq-AL"/>
        </w:rPr>
        <w:t xml:space="preserve"> të brendshëm</w:t>
      </w:r>
      <w:r w:rsidRPr="001B3463">
        <w:rPr>
          <w:rFonts w:eastAsia="Times New Roman" w:cs="Arial"/>
          <w:bCs/>
          <w:sz w:val="22"/>
          <w:szCs w:val="22"/>
          <w:lang w:val="sq-AL"/>
        </w:rPr>
        <w:t xml:space="preserve"> dhe net qëndrimet e tyre sipas regjioneve</w:t>
      </w:r>
    </w:p>
    <w:p w14:paraId="70B8AA63" w14:textId="0F335D56" w:rsidR="00DF2EEE" w:rsidRDefault="00DF2EEE" w:rsidP="001B3463">
      <w:pPr>
        <w:shd w:val="clear" w:color="auto" w:fill="FFFFFF"/>
        <w:spacing w:after="0" w:line="360" w:lineRule="auto"/>
        <w:ind w:right="120"/>
        <w:rPr>
          <w:rFonts w:eastAsia="Times New Roman" w:cs="Arial"/>
          <w:bCs/>
          <w:sz w:val="22"/>
          <w:szCs w:val="22"/>
          <w:lang w:val="sq-AL"/>
        </w:rPr>
      </w:pPr>
    </w:p>
    <w:p w14:paraId="0CD146C4" w14:textId="32218B70" w:rsidR="00DF2EEE" w:rsidRDefault="00DF2EEE" w:rsidP="00DF2EEE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Numrin më të madh të vizitorëve 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te brendshëm 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e ka regjioni i P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ejës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me </w:t>
      </w:r>
      <w:r w:rsidR="007D7D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86,470 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vizitor</w:t>
      </w:r>
      <w:r w:rsidR="007D7D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dhe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më  </w:t>
      </w:r>
      <w:r w:rsidR="007D7D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409,293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net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-qëndrimi.</w:t>
      </w:r>
    </w:p>
    <w:p w14:paraId="29D8D89D" w14:textId="77777777" w:rsidR="00D5393B" w:rsidRDefault="00D5393B" w:rsidP="003B58CD">
      <w:pPr>
        <w:spacing w:after="0"/>
        <w:rPr>
          <w:rFonts w:asciiTheme="minorHAnsi" w:eastAsiaTheme="minorHAnsi" w:hAnsiTheme="minorHAnsi"/>
          <w:b w:val="0"/>
          <w:sz w:val="22"/>
          <w:szCs w:val="22"/>
        </w:rPr>
      </w:pPr>
      <w:r>
        <w:fldChar w:fldCharType="begin"/>
      </w:r>
      <w:r>
        <w:instrText xml:space="preserve"> LINK Excel.Sheet.12 "C:\\Users\\mergime.shala\\Documents\\Copy of Tabelat e Hotelerisë MAJ 2023 (00000002).xlsx" "Sheet1!R18C2:R29C8" \a \f 4 \h  \* MERGEFORMAT </w:instrText>
      </w:r>
      <w:r>
        <w:fldChar w:fldCharType="separate"/>
      </w:r>
    </w:p>
    <w:p w14:paraId="2A4C9F93" w14:textId="03F61BDE" w:rsidR="001B3463" w:rsidRDefault="00D5393B" w:rsidP="003B58CD">
      <w:pPr>
        <w:spacing w:after="0"/>
      </w:pPr>
      <w:r>
        <w:fldChar w:fldCharType="end"/>
      </w:r>
      <w:bookmarkEnd w:id="1"/>
      <w:r w:rsidR="00C62428">
        <w:fldChar w:fldCharType="begin"/>
      </w:r>
      <w:r w:rsidR="00C62428">
        <w:instrText xml:space="preserve"> LINK Excel.Sheet.12 "C:\\Users\\mergime.shala\\Desktop\\Vjetor 2023\\Për Komunikatë 2023.xlsx!Tab.Komunikat!R2C2:R13C8" "" \a \p </w:instrText>
      </w:r>
      <w:r w:rsidR="00C62428">
        <w:fldChar w:fldCharType="separate"/>
      </w:r>
      <w:r w:rsidR="00C62428">
        <w:object w:dxaOrig="10138" w:dyaOrig="3678" w14:anchorId="3474C1BD">
          <v:shape id="_x0000_i1026" type="#_x0000_t75" style="width:467.05pt;height:183.45pt" o:ole="">
            <v:imagedata r:id="rId9" o:title=""/>
          </v:shape>
        </w:object>
      </w:r>
      <w:r w:rsidR="00C62428">
        <w:fldChar w:fldCharType="end"/>
      </w:r>
    </w:p>
    <w:p w14:paraId="01886C77" w14:textId="77777777" w:rsidR="003B58CD" w:rsidRPr="00881DDB" w:rsidRDefault="003B58CD" w:rsidP="00864B30">
      <w:pPr>
        <w:shd w:val="clear" w:color="auto" w:fill="FFFFFF"/>
        <w:spacing w:after="0" w:line="360" w:lineRule="auto"/>
        <w:ind w:right="120"/>
        <w:rPr>
          <w:rFonts w:ascii="Helvetica" w:hAnsi="Helvetica" w:cs="Helvetica"/>
          <w:color w:val="333333"/>
          <w:sz w:val="18"/>
          <w:szCs w:val="18"/>
          <w:shd w:val="clear" w:color="auto" w:fill="FFFFFF"/>
          <w:lang w:val="sq-AL"/>
        </w:rPr>
      </w:pPr>
    </w:p>
    <w:p w14:paraId="759811B6" w14:textId="03C2FD42" w:rsidR="00FC210F" w:rsidRDefault="001B3463" w:rsidP="008F229D">
      <w:pPr>
        <w:spacing w:after="0"/>
        <w:jc w:val="both"/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</w:pPr>
      <w:r w:rsidRPr="001B3463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Numri i vizitorëve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 te jashtëm </w:t>
      </w:r>
      <w:r w:rsidRPr="001B3463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 dhe net qëndrimet e tyre, sipas shteteve prej nga vijnë</w:t>
      </w:r>
    </w:p>
    <w:p w14:paraId="6A7A730A" w14:textId="769C2AF5" w:rsidR="00DF2EEE" w:rsidRDefault="00DF2EEE" w:rsidP="008F229D">
      <w:pPr>
        <w:spacing w:after="0"/>
        <w:jc w:val="both"/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</w:pPr>
    </w:p>
    <w:p w14:paraId="60290186" w14:textId="5633AF6D" w:rsidR="00DF2EEE" w:rsidRDefault="00DF2EEE" w:rsidP="008F229D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Sa u përket vizitorëve të huaj 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krahasuar me periudhën paraprake (2022) ka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një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rritje t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vizitoreve </w:t>
      </w:r>
      <w:r w:rsidR="003A0D7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për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2</w:t>
      </w:r>
      <w:r w:rsidR="007D7D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0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</w:t>
      </w:r>
      <w:r w:rsidR="007D7D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%. Në total </w:t>
      </w:r>
      <w:r w:rsidR="007D7D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357,717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vizitorë të huaj, nga të cilët 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numri më i madh është nga Shqipëri, Gjermania, Zvicra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Turqia</w:t>
      </w:r>
      <w:r w:rsidRPr="00DF2EEE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etj.</w:t>
      </w:r>
    </w:p>
    <w:p w14:paraId="2D734F61" w14:textId="0E3E44A5" w:rsidR="00EB4200" w:rsidRDefault="00EB4200" w:rsidP="008F229D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5CE41231" w14:textId="0BE50898" w:rsidR="00D5393B" w:rsidRDefault="00C62428" w:rsidP="008F229D">
      <w:pPr>
        <w:spacing w:after="0"/>
        <w:jc w:val="both"/>
      </w:pPr>
      <w:r>
        <w:fldChar w:fldCharType="begin"/>
      </w:r>
      <w:r>
        <w:instrText xml:space="preserve"> LINK Excel.Sheet.12 "C:\\Users\\mergime.shala\\Desktop\\Vjetor 2023\\Për Komunikatë 2023.xlsx!Tab.Komunikat!R15C2:R23C8" "" \a \p </w:instrText>
      </w:r>
      <w:r>
        <w:fldChar w:fldCharType="separate"/>
      </w:r>
      <w:r>
        <w:object w:dxaOrig="10138" w:dyaOrig="2764" w14:anchorId="29B5765D">
          <v:shape id="_x0000_i1027" type="#_x0000_t75" style="width:466.45pt;height:138.35pt" o:ole="">
            <v:imagedata r:id="rId10" o:title=""/>
          </v:shape>
        </w:object>
      </w:r>
      <w:r>
        <w:fldChar w:fldCharType="end"/>
      </w:r>
    </w:p>
    <w:p w14:paraId="325EEEBF" w14:textId="77777777" w:rsidR="00D5393B" w:rsidRDefault="00D5393B" w:rsidP="008F229D">
      <w:pPr>
        <w:spacing w:after="0"/>
        <w:jc w:val="both"/>
      </w:pPr>
    </w:p>
    <w:p w14:paraId="43190E78" w14:textId="4CDF2578" w:rsidR="00D5393B" w:rsidRPr="007D7DEE" w:rsidRDefault="0024303F" w:rsidP="00D5393B">
      <w:pPr>
        <w:spacing w:after="0"/>
        <w:jc w:val="both"/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</w:pP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Pushime 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d</w:t>
      </w: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he 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u</w:t>
      </w: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dhëtime 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t</w:t>
      </w: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ë 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b</w:t>
      </w: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anorëve 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t</w:t>
      </w: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 xml:space="preserve">ë Republikës </w:t>
      </w:r>
      <w:r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s</w:t>
      </w:r>
      <w:r w:rsidRPr="007D7DEE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ë Kosovës</w:t>
      </w:r>
    </w:p>
    <w:p w14:paraId="2A9ABBE4" w14:textId="77777777" w:rsidR="00D5393B" w:rsidRPr="007D7DEE" w:rsidRDefault="00D5393B" w:rsidP="00D5393B">
      <w:pPr>
        <w:spacing w:after="0"/>
        <w:jc w:val="both"/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</w:pPr>
    </w:p>
    <w:p w14:paraId="2021B82B" w14:textId="1B606F56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N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umri i individë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ve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q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kan</w:t>
      </w:r>
      <w:r w:rsidR="00D13A0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ë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pasur te paktën 1 udhëtim me netë-qëndrimi brenda apo jashtë </w:t>
      </w:r>
      <w:r w:rsidR="00435785"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Kosovës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është 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7</w:t>
      </w:r>
      <w:r w:rsidR="0043578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13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 </w:t>
      </w:r>
      <w:r w:rsidR="00435785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532</w:t>
      </w:r>
      <w:r w:rsidRPr="00D5393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.</w:t>
      </w:r>
    </w:p>
    <w:p w14:paraId="1657FB7F" w14:textId="77777777" w:rsidR="00D5393B" w:rsidRDefault="00D5393B" w:rsidP="00D5393B">
      <w:pPr>
        <w:spacing w:after="0"/>
        <w:jc w:val="both"/>
        <w:rPr>
          <w:rFonts w:asciiTheme="minorHAnsi" w:eastAsiaTheme="minorHAnsi" w:hAnsiTheme="minorHAnsi"/>
          <w:b w:val="0"/>
          <w:sz w:val="22"/>
          <w:szCs w:val="22"/>
        </w:rPr>
      </w:pPr>
      <w:r>
        <w:rPr>
          <w:shd w:val="clear" w:color="auto" w:fill="FFFFFF"/>
          <w:lang w:val="sq-AL"/>
        </w:rPr>
        <w:lastRenderedPageBreak/>
        <w:fldChar w:fldCharType="begin"/>
      </w:r>
      <w:r>
        <w:rPr>
          <w:shd w:val="clear" w:color="auto" w:fill="FFFFFF"/>
          <w:lang w:val="sq-AL"/>
        </w:rPr>
        <w:instrText xml:space="preserve"> LINK Excel.Sheet.12 "C:\\Users\\mergime.shala\\Desktop\\FINAL Publikimi_vjetor_i_Turizmit_2022\\Copy of Tabelat e Turizmit 2022.xlsx" "T.10.11.12!R5C2:R10C5" \a \f 4 \h </w:instrText>
      </w:r>
      <w:r>
        <w:rPr>
          <w:shd w:val="clear" w:color="auto" w:fill="FFFFFF"/>
          <w:lang w:val="sq-AL"/>
        </w:rPr>
        <w:fldChar w:fldCharType="separate"/>
      </w:r>
    </w:p>
    <w:p w14:paraId="5AE6B462" w14:textId="723D5200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end"/>
      </w:r>
      <w:r w:rsidR="00E544B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begin"/>
      </w:r>
      <w:r w:rsidR="00E544B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instrText xml:space="preserve"> LINK Excel.Sheet.12 "C:\\Users\\mergime.shala\\Desktop\\Vjetor 2023\\Tabelat e Turizmit 2023.xlsx!T.10.11.12!R5C2:R10C5" "" \a \p </w:instrText>
      </w:r>
      <w:r w:rsidR="00E544B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separate"/>
      </w:r>
      <w:r w:rsidR="00E544B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object w:dxaOrig="8610" w:dyaOrig="1815" w14:anchorId="0B5FC7D9">
          <v:shape id="_x0000_i1028" type="#_x0000_t75" style="width:465.2pt;height:90.8pt" o:ole="">
            <v:imagedata r:id="rId11" o:title=""/>
          </v:shape>
        </w:object>
      </w:r>
      <w:r w:rsidR="00E544B2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end"/>
      </w:r>
    </w:p>
    <w:p w14:paraId="09399131" w14:textId="0083B462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57ABD430" w14:textId="75F8254E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bookmarkEnd w:id="0"/>
    <w:p w14:paraId="11ED8BC0" w14:textId="5D9C001F" w:rsidR="007D7DEE" w:rsidRDefault="007D7DEE" w:rsidP="007D7DEE">
      <w:pPr>
        <w:spacing w:after="0"/>
        <w:jc w:val="both"/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</w:pPr>
      <w:r w:rsidRPr="00D5393B">
        <w:rPr>
          <w:rFonts w:ascii="Helvetica" w:hAnsi="Helvetica" w:cs="Helvetica"/>
          <w:bCs/>
          <w:color w:val="333333"/>
          <w:sz w:val="21"/>
          <w:shd w:val="clear" w:color="auto" w:fill="FFFFFF"/>
          <w:lang w:val="sq-AL"/>
        </w:rPr>
        <w:t>Numri i vizitorëve të jashtëm sipas qëllimit të udhëtimit dhe muajve gjatë vitit 2022</w:t>
      </w:r>
    </w:p>
    <w:p w14:paraId="7FCF6564" w14:textId="77777777" w:rsidR="007D7DEE" w:rsidRDefault="007D7DEE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75E69FF8" w14:textId="67CEBFC0" w:rsidR="00C00C05" w:rsidRDefault="00C00C05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bookmarkStart w:id="2" w:name="_Hlk168575781"/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Të dhënat e më poshtme janë te grumbulluara nga pikat kufitare, ku numri total i vizitorëve të jashtëm që kanë hyrë në territorin e Republikës së Kosovës gjatë periudhës Janar - Dhjetor 202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ishte</w:t>
      </w:r>
      <w:r w:rsidR="00C2340A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 6,416,443.</w:t>
      </w:r>
    </w:p>
    <w:p w14:paraId="4DEF3912" w14:textId="6D6D4D10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0962DBD8" w14:textId="77777777" w:rsidR="00D5393B" w:rsidRDefault="00D5393B" w:rsidP="00D5393B">
      <w:pPr>
        <w:spacing w:after="0"/>
        <w:jc w:val="both"/>
        <w:rPr>
          <w:rFonts w:asciiTheme="minorHAnsi" w:eastAsiaTheme="minorHAnsi" w:hAnsiTheme="minorHAnsi"/>
          <w:b w:val="0"/>
          <w:sz w:val="22"/>
          <w:szCs w:val="22"/>
        </w:rPr>
      </w:pPr>
      <w:r>
        <w:rPr>
          <w:shd w:val="clear" w:color="auto" w:fill="FFFFFF"/>
          <w:lang w:val="sq-AL"/>
        </w:rPr>
        <w:fldChar w:fldCharType="begin"/>
      </w:r>
      <w:r>
        <w:rPr>
          <w:shd w:val="clear" w:color="auto" w:fill="FFFFFF"/>
          <w:lang w:val="sq-AL"/>
        </w:rPr>
        <w:instrText xml:space="preserve"> LINK Excel.Sheet.12 "C:\\Users\\mergime.shala\\Documents\\Publikimi hotelerise 2022\\Tabelat e Policisë së Kosovës 2022.xlsx" "Tab -1,Tab -2!R3C1:R17C8" \a \f 4 \h </w:instrText>
      </w:r>
      <w:r>
        <w:rPr>
          <w:shd w:val="clear" w:color="auto" w:fill="FFFFFF"/>
          <w:lang w:val="sq-AL"/>
        </w:rPr>
        <w:fldChar w:fldCharType="separate"/>
      </w:r>
    </w:p>
    <w:p w14:paraId="45DCE9DE" w14:textId="67F4EDFD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end"/>
      </w:r>
      <w:r w:rsidR="00C62428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begin"/>
      </w:r>
      <w:r w:rsidR="00C62428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instrText xml:space="preserve"> LINK Excel.Sheet.12 "C:\\Users\\mergime.shala\\Desktop\\Vjetor 2023\\Tabelat e Policisë së Kosovës 2023.xlsx!Tab -1,Tab -2!R3C1:R17C8" "" \a \p </w:instrText>
      </w:r>
      <w:r w:rsidR="00C62428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separate"/>
      </w:r>
      <w:r w:rsidR="00C62428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object w:dxaOrig="9338" w:dyaOrig="5289" w14:anchorId="3F211C84">
          <v:shape id="_x0000_i1029" type="#_x0000_t75" style="width:467.05pt;height:264.85pt" o:ole="">
            <v:imagedata r:id="rId12" o:title=""/>
          </v:shape>
        </w:object>
      </w:r>
      <w:r w:rsidR="00C62428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fldChar w:fldCharType="end"/>
      </w:r>
    </w:p>
    <w:p w14:paraId="2253C8E7" w14:textId="034F1DD0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0D376A84" w14:textId="21FDF50B" w:rsid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26AE5C1D" w14:textId="77777777" w:rsidR="00D5393B" w:rsidRPr="00D5393B" w:rsidRDefault="00D5393B" w:rsidP="00D5393B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bookmarkEnd w:id="2"/>
    <w:p w14:paraId="6F852941" w14:textId="77777777" w:rsidR="00D5393B" w:rsidRDefault="00D5393B" w:rsidP="008F229D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p w14:paraId="01A3E11F" w14:textId="77777777" w:rsidR="008F399B" w:rsidRDefault="008F399B" w:rsidP="008F399B">
      <w:pPr>
        <w:spacing w:after="0"/>
        <w:jc w:val="both"/>
      </w:pPr>
      <w:r w:rsidRPr="00881DD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Për më shumë informata lidhur me Statistikat 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 xml:space="preserve">e Hotelerisë dhe Turizmit </w:t>
      </w:r>
      <w:r w:rsidRPr="00881DD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202</w:t>
      </w:r>
      <w:r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3</w:t>
      </w:r>
      <w:r w:rsidRPr="00881DDB"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  <w:t>, vizitoni:</w:t>
      </w:r>
      <w:r w:rsidRPr="001C3580">
        <w:t xml:space="preserve"> </w:t>
      </w:r>
    </w:p>
    <w:p w14:paraId="6DD3DBA7" w14:textId="3C2F109C" w:rsidR="00C90DF5" w:rsidRPr="00C90DF5" w:rsidRDefault="00C90DF5" w:rsidP="00C90DF5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  <w:hyperlink r:id="rId13" w:history="1">
        <w:r w:rsidRPr="00A16750">
          <w:rPr>
            <w:rStyle w:val="Hyperlink"/>
            <w:rFonts w:ascii="Helvetica" w:hAnsi="Helvetica" w:cs="Helvetica"/>
            <w:b w:val="0"/>
            <w:sz w:val="21"/>
            <w:shd w:val="clear" w:color="auto" w:fill="FFFFFF"/>
            <w:lang w:val="sq-AL"/>
          </w:rPr>
          <w:t>https://ask.rks-gov.net/Themes/Tourism</w:t>
        </w:r>
      </w:hyperlink>
    </w:p>
    <w:p w14:paraId="3BCC533C" w14:textId="77777777" w:rsidR="00C90DF5" w:rsidRPr="00881DDB" w:rsidRDefault="00C90DF5" w:rsidP="00C90DF5">
      <w:pPr>
        <w:spacing w:after="0"/>
        <w:jc w:val="both"/>
        <w:rPr>
          <w:rFonts w:ascii="Helvetica" w:hAnsi="Helvetica" w:cs="Helvetica"/>
          <w:b w:val="0"/>
          <w:color w:val="333333"/>
          <w:sz w:val="21"/>
          <w:shd w:val="clear" w:color="auto" w:fill="FFFFFF"/>
          <w:lang w:val="sq-AL"/>
        </w:rPr>
      </w:pPr>
    </w:p>
    <w:sectPr w:rsidR="00C90DF5" w:rsidRPr="00881DD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23DA" w14:textId="77777777" w:rsidR="009635E0" w:rsidRDefault="009635E0" w:rsidP="00452D7E">
      <w:pPr>
        <w:spacing w:after="0" w:line="240" w:lineRule="auto"/>
      </w:pPr>
      <w:r>
        <w:separator/>
      </w:r>
    </w:p>
  </w:endnote>
  <w:endnote w:type="continuationSeparator" w:id="0">
    <w:p w14:paraId="73FE5007" w14:textId="77777777" w:rsidR="009635E0" w:rsidRDefault="009635E0" w:rsidP="0045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0714" w14:textId="77777777" w:rsidR="009635E0" w:rsidRDefault="009635E0" w:rsidP="00452D7E">
      <w:pPr>
        <w:spacing w:after="0" w:line="240" w:lineRule="auto"/>
      </w:pPr>
      <w:r>
        <w:separator/>
      </w:r>
    </w:p>
  </w:footnote>
  <w:footnote w:type="continuationSeparator" w:id="0">
    <w:p w14:paraId="43A64727" w14:textId="77777777" w:rsidR="009635E0" w:rsidRDefault="009635E0" w:rsidP="00452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D7A1" w14:textId="39DA5099" w:rsidR="00452D7E" w:rsidRDefault="00452D7E">
    <w:pPr>
      <w:pStyle w:val="Header"/>
    </w:pPr>
    <w:r w:rsidRPr="004F3C43">
      <w:rPr>
        <w:noProof/>
        <w:lang w:val="sq-AL" w:eastAsia="sq-AL"/>
      </w:rPr>
      <w:drawing>
        <wp:inline distT="0" distB="0" distL="0" distR="0" wp14:anchorId="3B0E5264" wp14:editId="1F4F220F">
          <wp:extent cx="1821180" cy="952500"/>
          <wp:effectExtent l="0" t="0" r="7620" b="0"/>
          <wp:docPr id="5" name="Picture 5" descr="logo 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 a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C72"/>
    <w:multiLevelType w:val="multilevel"/>
    <w:tmpl w:val="B736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C1B6C"/>
    <w:multiLevelType w:val="multilevel"/>
    <w:tmpl w:val="67D4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B6"/>
    <w:rsid w:val="000851D9"/>
    <w:rsid w:val="00093A29"/>
    <w:rsid w:val="000A72B5"/>
    <w:rsid w:val="000F4F38"/>
    <w:rsid w:val="00104AE0"/>
    <w:rsid w:val="0010797B"/>
    <w:rsid w:val="00115CB0"/>
    <w:rsid w:val="0012401C"/>
    <w:rsid w:val="00143605"/>
    <w:rsid w:val="0014621F"/>
    <w:rsid w:val="0014729D"/>
    <w:rsid w:val="00147447"/>
    <w:rsid w:val="001713A7"/>
    <w:rsid w:val="001B3463"/>
    <w:rsid w:val="0021057C"/>
    <w:rsid w:val="00211EEE"/>
    <w:rsid w:val="002378F1"/>
    <w:rsid w:val="0024303F"/>
    <w:rsid w:val="00287CFA"/>
    <w:rsid w:val="00292B8E"/>
    <w:rsid w:val="00297E02"/>
    <w:rsid w:val="002B7C5B"/>
    <w:rsid w:val="002E5C96"/>
    <w:rsid w:val="003858DC"/>
    <w:rsid w:val="00394AF4"/>
    <w:rsid w:val="003A0D7A"/>
    <w:rsid w:val="003B58CD"/>
    <w:rsid w:val="003C4043"/>
    <w:rsid w:val="003C4D77"/>
    <w:rsid w:val="003F7477"/>
    <w:rsid w:val="00435785"/>
    <w:rsid w:val="00447493"/>
    <w:rsid w:val="00452D7E"/>
    <w:rsid w:val="004803E9"/>
    <w:rsid w:val="00482D86"/>
    <w:rsid w:val="00490FED"/>
    <w:rsid w:val="004B0EC4"/>
    <w:rsid w:val="004E29B9"/>
    <w:rsid w:val="004F1FC8"/>
    <w:rsid w:val="005008EA"/>
    <w:rsid w:val="00561C00"/>
    <w:rsid w:val="005B78EA"/>
    <w:rsid w:val="00616747"/>
    <w:rsid w:val="00642692"/>
    <w:rsid w:val="00643896"/>
    <w:rsid w:val="0064486B"/>
    <w:rsid w:val="00653073"/>
    <w:rsid w:val="0066649D"/>
    <w:rsid w:val="00675662"/>
    <w:rsid w:val="00693D47"/>
    <w:rsid w:val="006B7CD5"/>
    <w:rsid w:val="006D261C"/>
    <w:rsid w:val="007D627F"/>
    <w:rsid w:val="007D7DEE"/>
    <w:rsid w:val="00801531"/>
    <w:rsid w:val="00803D0D"/>
    <w:rsid w:val="00811703"/>
    <w:rsid w:val="00812A6F"/>
    <w:rsid w:val="00815293"/>
    <w:rsid w:val="00864B30"/>
    <w:rsid w:val="00881DDB"/>
    <w:rsid w:val="008B2C72"/>
    <w:rsid w:val="008D5728"/>
    <w:rsid w:val="008F229D"/>
    <w:rsid w:val="008F399B"/>
    <w:rsid w:val="008F5D06"/>
    <w:rsid w:val="00910E13"/>
    <w:rsid w:val="00924F82"/>
    <w:rsid w:val="00926929"/>
    <w:rsid w:val="00937099"/>
    <w:rsid w:val="00947AE7"/>
    <w:rsid w:val="009635E0"/>
    <w:rsid w:val="00994086"/>
    <w:rsid w:val="009A0F68"/>
    <w:rsid w:val="00A00220"/>
    <w:rsid w:val="00A51C1C"/>
    <w:rsid w:val="00A52207"/>
    <w:rsid w:val="00A62305"/>
    <w:rsid w:val="00A770A3"/>
    <w:rsid w:val="00A830A9"/>
    <w:rsid w:val="00AB2983"/>
    <w:rsid w:val="00AC32D3"/>
    <w:rsid w:val="00AE1E07"/>
    <w:rsid w:val="00AF745B"/>
    <w:rsid w:val="00B11D75"/>
    <w:rsid w:val="00B3414E"/>
    <w:rsid w:val="00B42404"/>
    <w:rsid w:val="00B66DE1"/>
    <w:rsid w:val="00B97C02"/>
    <w:rsid w:val="00C00C05"/>
    <w:rsid w:val="00C2340A"/>
    <w:rsid w:val="00C62428"/>
    <w:rsid w:val="00C73D4F"/>
    <w:rsid w:val="00C77349"/>
    <w:rsid w:val="00C90DF5"/>
    <w:rsid w:val="00C9220F"/>
    <w:rsid w:val="00C92B96"/>
    <w:rsid w:val="00CB6755"/>
    <w:rsid w:val="00CD6575"/>
    <w:rsid w:val="00CF2C8B"/>
    <w:rsid w:val="00D13A05"/>
    <w:rsid w:val="00D14A18"/>
    <w:rsid w:val="00D20FC1"/>
    <w:rsid w:val="00D5393B"/>
    <w:rsid w:val="00D6172E"/>
    <w:rsid w:val="00D639DE"/>
    <w:rsid w:val="00D9121A"/>
    <w:rsid w:val="00D95F47"/>
    <w:rsid w:val="00DC22B6"/>
    <w:rsid w:val="00DE67D7"/>
    <w:rsid w:val="00DF2EEE"/>
    <w:rsid w:val="00DF4C56"/>
    <w:rsid w:val="00E10DEE"/>
    <w:rsid w:val="00E32B7B"/>
    <w:rsid w:val="00E4507B"/>
    <w:rsid w:val="00E544B2"/>
    <w:rsid w:val="00EB4200"/>
    <w:rsid w:val="00ED5E22"/>
    <w:rsid w:val="00F02AA5"/>
    <w:rsid w:val="00F2685B"/>
    <w:rsid w:val="00F47200"/>
    <w:rsid w:val="00F63DE3"/>
    <w:rsid w:val="00F67A1D"/>
    <w:rsid w:val="00FC11F8"/>
    <w:rsid w:val="00FC210F"/>
    <w:rsid w:val="00FC310B"/>
    <w:rsid w:val="00FD23B6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7FBB6"/>
  <w15:chartTrackingRefBased/>
  <w15:docId w15:val="{749D8A1D-F304-44C5-9D42-FC74369F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EE"/>
    <w:pPr>
      <w:spacing w:line="276" w:lineRule="auto"/>
    </w:pPr>
    <w:rPr>
      <w:rFonts w:ascii="Arial" w:eastAsiaTheme="minorEastAsia" w:hAnsi="Arial"/>
      <w:b/>
      <w:sz w:val="28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0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C9163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D2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0F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2604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D23B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-info-span">
    <w:name w:val="news-info-span"/>
    <w:basedOn w:val="DefaultParagraphFont"/>
    <w:rsid w:val="00D20FC1"/>
  </w:style>
  <w:style w:type="character" w:customStyle="1" w:styleId="Heading1Char">
    <w:name w:val="Heading 1 Char"/>
    <w:basedOn w:val="DefaultParagraphFont"/>
    <w:link w:val="Heading1"/>
    <w:uiPriority w:val="9"/>
    <w:rsid w:val="009A0F68"/>
    <w:rPr>
      <w:rFonts w:asciiTheme="majorHAnsi" w:eastAsiaTheme="majorEastAsia" w:hAnsiTheme="majorHAnsi" w:cstheme="majorBidi"/>
      <w:b/>
      <w:color w:val="7C916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0F68"/>
    <w:rPr>
      <w:rFonts w:asciiTheme="majorHAnsi" w:eastAsiaTheme="majorEastAsia" w:hAnsiTheme="majorHAnsi" w:cstheme="majorBidi"/>
      <w:b/>
      <w:color w:val="526041" w:themeColor="accent1" w:themeShade="7F"/>
      <w:sz w:val="24"/>
      <w:szCs w:val="24"/>
    </w:rPr>
  </w:style>
  <w:style w:type="paragraph" w:customStyle="1" w:styleId="news-summary">
    <w:name w:val="news-summary"/>
    <w:basedOn w:val="Normal"/>
    <w:rsid w:val="009A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9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983"/>
    <w:rPr>
      <w:rFonts w:ascii="Arial" w:eastAsiaTheme="minorEastAsia" w:hAnsi="Arial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98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983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83"/>
    <w:rPr>
      <w:rFonts w:ascii="Segoe UI" w:eastAsiaTheme="minorEastAsia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D7E"/>
    <w:rPr>
      <w:rFonts w:ascii="Arial" w:eastAsiaTheme="minorEastAsia" w:hAnsi="Arial"/>
      <w:b/>
      <w:sz w:val="28"/>
      <w:szCs w:val="21"/>
    </w:rPr>
  </w:style>
  <w:style w:type="paragraph" w:styleId="Footer">
    <w:name w:val="footer"/>
    <w:basedOn w:val="Normal"/>
    <w:link w:val="FooterChar"/>
    <w:uiPriority w:val="99"/>
    <w:unhideWhenUsed/>
    <w:rsid w:val="00452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D7E"/>
    <w:rPr>
      <w:rFonts w:ascii="Arial" w:eastAsiaTheme="minorEastAsia" w:hAnsi="Arial"/>
      <w:b/>
      <w:sz w:val="28"/>
      <w:szCs w:val="21"/>
    </w:rPr>
  </w:style>
  <w:style w:type="table" w:styleId="TableGrid">
    <w:name w:val="Table Grid"/>
    <w:basedOn w:val="TableNormal"/>
    <w:uiPriority w:val="39"/>
    <w:rsid w:val="0099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DDB"/>
    <w:rPr>
      <w:color w:val="8E58B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1DDB"/>
    <w:rPr>
      <w:color w:val="605E5C"/>
      <w:shd w:val="clear" w:color="auto" w:fill="E1DFDD"/>
    </w:rPr>
  </w:style>
  <w:style w:type="paragraph" w:styleId="NormalWeb">
    <w:name w:val="Normal (Web)"/>
    <w:basedOn w:val="Normal"/>
    <w:rsid w:val="00803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3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21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ask.rks-gov.net/Themes/Touri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94D81A3-3400-4D12-BFD8-219D8EEC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Hazbije Qeriqi</dc:creator>
  <cp:keywords/>
  <dc:description/>
  <cp:lastModifiedBy>Hazbije Qeriqi</cp:lastModifiedBy>
  <cp:revision>2</cp:revision>
  <cp:lastPrinted>2024-06-18T13:41:00Z</cp:lastPrinted>
  <dcterms:created xsi:type="dcterms:W3CDTF">2024-06-18T13:43:00Z</dcterms:created>
  <dcterms:modified xsi:type="dcterms:W3CDTF">2024-06-18T13:43:00Z</dcterms:modified>
</cp:coreProperties>
</file>